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1F4BC" w14:textId="77777777" w:rsidR="005C4AD9" w:rsidRDefault="005C4AD9" w:rsidP="005C4AD9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714"/>
        <w:gridCol w:w="1219"/>
      </w:tblGrid>
      <w:tr w:rsidR="000D70D1" w14:paraId="2C4D1949" w14:textId="77777777" w:rsidTr="00EE4FC9">
        <w:tc>
          <w:tcPr>
            <w:tcW w:w="1281" w:type="dxa"/>
          </w:tcPr>
          <w:p w14:paraId="35B6B959" w14:textId="77777777" w:rsidR="000D70D1" w:rsidRDefault="000D70D1" w:rsidP="005C4AD9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  <w:u w:val="double"/>
              </w:rPr>
            </w:pPr>
            <w:r>
              <w:rPr>
                <w:rFonts w:ascii="Bookman Old Style" w:hAnsi="Bookman Old Style" w:cs="Times New Roman"/>
                <w:b/>
                <w:noProof/>
                <w:sz w:val="26"/>
                <w:szCs w:val="26"/>
                <w:u w:val="double"/>
              </w:rPr>
              <w:drawing>
                <wp:inline distT="0" distB="0" distL="0" distR="0" wp14:anchorId="15CDCCD6" wp14:editId="1337EFD5">
                  <wp:extent cx="676275" cy="5752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0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295" cy="59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3DF15822" w14:textId="77777777" w:rsidR="000D70D1" w:rsidRPr="00F27D01" w:rsidRDefault="000D70D1" w:rsidP="005C4AD9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F27D01">
              <w:rPr>
                <w:rFonts w:ascii="Bookman Old Style" w:hAnsi="Bookman Old Style" w:cs="Times New Roman"/>
                <w:bCs/>
              </w:rPr>
              <w:t>Pakistan Industrial Technical Assistance Centre (PITAC), Lahore</w:t>
            </w:r>
          </w:p>
          <w:p w14:paraId="6ECEF128" w14:textId="77777777" w:rsidR="000D70D1" w:rsidRPr="00F27D01" w:rsidRDefault="000D70D1" w:rsidP="005C4AD9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F27D01">
              <w:rPr>
                <w:rFonts w:ascii="Bookman Old Style" w:hAnsi="Bookman Old Style" w:cs="Times New Roman"/>
                <w:bCs/>
              </w:rPr>
              <w:t>Ministry of Industries &amp; Production</w:t>
            </w:r>
          </w:p>
          <w:p w14:paraId="14067F73" w14:textId="77777777" w:rsidR="000D70D1" w:rsidRPr="000D70D1" w:rsidRDefault="000D70D1" w:rsidP="005C4AD9">
            <w:pPr>
              <w:jc w:val="center"/>
              <w:rPr>
                <w:rFonts w:ascii="Bookman Old Style" w:hAnsi="Bookman Old Style" w:cs="Times New Roman"/>
                <w:b/>
                <w:u w:val="double"/>
              </w:rPr>
            </w:pPr>
            <w:r w:rsidRPr="00F27D01">
              <w:rPr>
                <w:rFonts w:ascii="Bookman Old Style" w:hAnsi="Bookman Old Style" w:cs="Times New Roman"/>
                <w:bCs/>
              </w:rPr>
              <w:t>Government of Pakistan</w:t>
            </w:r>
          </w:p>
        </w:tc>
        <w:tc>
          <w:tcPr>
            <w:tcW w:w="1219" w:type="dxa"/>
          </w:tcPr>
          <w:p w14:paraId="58541240" w14:textId="77777777" w:rsidR="000D70D1" w:rsidRDefault="000D70D1" w:rsidP="005C4AD9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  <w:u w:val="double"/>
              </w:rPr>
            </w:pPr>
            <w:r>
              <w:rPr>
                <w:rFonts w:ascii="Bookman Old Style" w:hAnsi="Bookman Old Style" w:cs="Times New Roman"/>
                <w:b/>
                <w:noProof/>
                <w:sz w:val="26"/>
                <w:szCs w:val="26"/>
                <w:u w:val="double"/>
              </w:rPr>
              <w:drawing>
                <wp:inline distT="0" distB="0" distL="0" distR="0" wp14:anchorId="63F879CC" wp14:editId="4E656285">
                  <wp:extent cx="535940" cy="549861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10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36" cy="55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FDEE9" w14:textId="77777777" w:rsidR="00000000" w:rsidRPr="00F15365" w:rsidRDefault="00F86624" w:rsidP="00A53276">
      <w:pPr>
        <w:spacing w:before="120" w:after="120" w:line="240" w:lineRule="auto"/>
        <w:jc w:val="center"/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</w:pPr>
      <w:r w:rsidRPr="00F15365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Training </w:t>
      </w:r>
      <w:r w:rsidR="00A71425" w:rsidRPr="00F15365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Course</w:t>
      </w:r>
      <w:r w:rsidR="007A7DCB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 on CNC Turning Center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315"/>
      </w:tblGrid>
      <w:tr w:rsidR="00686E2B" w14:paraId="09EAC7BF" w14:textId="77777777" w:rsidTr="0068750C">
        <w:tc>
          <w:tcPr>
            <w:tcW w:w="6300" w:type="dxa"/>
          </w:tcPr>
          <w:p w14:paraId="55A75EDE" w14:textId="77777777" w:rsidR="000D70D1" w:rsidRPr="00456319" w:rsidRDefault="000D70D1" w:rsidP="000D70D1">
            <w:pPr>
              <w:jc w:val="both"/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56319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Key Points / Course Outline </w:t>
            </w:r>
            <w:r w:rsidRPr="00456319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  <w:u w:val="single"/>
              </w:rPr>
              <w:t>(Theory)</w:t>
            </w:r>
            <w:r w:rsidRPr="00456319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  <w:u w:val="single"/>
              </w:rPr>
              <w:t>:-</w:t>
            </w:r>
          </w:p>
          <w:p w14:paraId="10EF5CC4" w14:textId="77777777" w:rsidR="00EB254A" w:rsidRPr="00EB254A" w:rsidRDefault="006815C3" w:rsidP="00422929">
            <w:pPr>
              <w:numPr>
                <w:ilvl w:val="0"/>
                <w:numId w:val="3"/>
              </w:numPr>
              <w:tabs>
                <w:tab w:val="num" w:pos="180"/>
              </w:tabs>
              <w:spacing w:before="80" w:after="80"/>
              <w:ind w:hanging="720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Introduction</w:t>
            </w:r>
            <w:r w:rsidR="007A7DCB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 xml:space="preserve"> and Programming Techniques</w:t>
            </w:r>
          </w:p>
          <w:p w14:paraId="49C6972E" w14:textId="77777777" w:rsidR="00EB254A" w:rsidRDefault="007A7DCB" w:rsidP="00422929">
            <w:pPr>
              <w:numPr>
                <w:ilvl w:val="0"/>
                <w:numId w:val="3"/>
              </w:numPr>
              <w:tabs>
                <w:tab w:val="num" w:pos="180"/>
              </w:tabs>
              <w:spacing w:before="80" w:after="80"/>
              <w:ind w:hanging="720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 xml:space="preserve">Programming by using </w:t>
            </w:r>
            <w:r w:rsidRPr="00422929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G</w:t>
            </w: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 xml:space="preserve"> and </w:t>
            </w:r>
            <w:r w:rsidRPr="00422929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 xml:space="preserve"> Codes</w:t>
            </w:r>
          </w:p>
          <w:p w14:paraId="62A2A097" w14:textId="77777777" w:rsidR="00EB254A" w:rsidRPr="00EB254A" w:rsidRDefault="007A7DCB" w:rsidP="00422929">
            <w:pPr>
              <w:numPr>
                <w:ilvl w:val="0"/>
                <w:numId w:val="3"/>
              </w:numPr>
              <w:tabs>
                <w:tab w:val="num" w:pos="180"/>
              </w:tabs>
              <w:spacing w:before="80" w:after="80"/>
              <w:ind w:hanging="720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Tool Compensation Techniques</w:t>
            </w:r>
          </w:p>
          <w:p w14:paraId="13F7BBBE" w14:textId="77777777" w:rsidR="00EB254A" w:rsidRPr="00B720D6" w:rsidRDefault="007A7DCB" w:rsidP="00422929">
            <w:pPr>
              <w:numPr>
                <w:ilvl w:val="0"/>
                <w:numId w:val="3"/>
              </w:numPr>
              <w:tabs>
                <w:tab w:val="num" w:pos="180"/>
              </w:tabs>
              <w:spacing w:before="80" w:after="80"/>
              <w:ind w:hanging="720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Selection of Cutting Tools</w:t>
            </w:r>
          </w:p>
          <w:p w14:paraId="21EA174E" w14:textId="77777777" w:rsidR="00EB254A" w:rsidRDefault="007A7DCB" w:rsidP="00422929">
            <w:pPr>
              <w:numPr>
                <w:ilvl w:val="0"/>
                <w:numId w:val="3"/>
              </w:numPr>
              <w:tabs>
                <w:tab w:val="num" w:pos="180"/>
              </w:tabs>
              <w:spacing w:before="80" w:after="80"/>
              <w:ind w:hanging="720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Calculation of Cutting conditions</w:t>
            </w:r>
          </w:p>
          <w:p w14:paraId="2C8CD66A" w14:textId="77777777" w:rsidR="00EB254A" w:rsidRDefault="007A7DCB" w:rsidP="00422929">
            <w:pPr>
              <w:numPr>
                <w:ilvl w:val="0"/>
                <w:numId w:val="3"/>
              </w:numPr>
              <w:tabs>
                <w:tab w:val="num" w:pos="180"/>
              </w:tabs>
              <w:spacing w:before="80" w:after="80"/>
              <w:ind w:hanging="720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Off-Setting the Cutting Tools</w:t>
            </w:r>
          </w:p>
          <w:p w14:paraId="320A7A7F" w14:textId="77777777" w:rsidR="00EB254A" w:rsidRPr="00EB254A" w:rsidRDefault="007A7DCB" w:rsidP="00422929">
            <w:pPr>
              <w:numPr>
                <w:ilvl w:val="0"/>
                <w:numId w:val="3"/>
              </w:numPr>
              <w:tabs>
                <w:tab w:val="num" w:pos="180"/>
              </w:tabs>
              <w:spacing w:before="80" w:after="80"/>
              <w:ind w:hanging="720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Execution of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Programme</w:t>
            </w:r>
            <w:proofErr w:type="spellEnd"/>
          </w:p>
          <w:p w14:paraId="301649AF" w14:textId="77777777" w:rsidR="00B0181F" w:rsidRDefault="007A7DCB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Job Inspection &amp; Reflection</w:t>
            </w:r>
          </w:p>
          <w:p w14:paraId="04F92C1A" w14:textId="77777777" w:rsidR="00374A60" w:rsidRPr="00374A60" w:rsidRDefault="00374A60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Adjustment of tool offset on tool wear  </w:t>
            </w:r>
          </w:p>
          <w:p w14:paraId="5F4C7DA8" w14:textId="77777777" w:rsidR="00374A60" w:rsidRPr="00374A60" w:rsidRDefault="00374A60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Manual Facing and Turning Program   </w:t>
            </w:r>
          </w:p>
          <w:p w14:paraId="3296F690" w14:textId="77777777" w:rsidR="00374A60" w:rsidRPr="00374A60" w:rsidRDefault="00374A60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Introduction to Canned Cycles</w:t>
            </w:r>
          </w:p>
          <w:p w14:paraId="77B45EE0" w14:textId="77777777" w:rsidR="00374A60" w:rsidRPr="00374A60" w:rsidRDefault="00374A60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Rough Turning Canned Cycle (G71)</w:t>
            </w:r>
          </w:p>
          <w:p w14:paraId="39374BD6" w14:textId="77777777" w:rsidR="00374A60" w:rsidRPr="00374A60" w:rsidRDefault="00374A60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Rough Facing Canned Cycle (G72)</w:t>
            </w:r>
          </w:p>
          <w:p w14:paraId="743F41DF" w14:textId="77777777" w:rsidR="00374A60" w:rsidRPr="00B37823" w:rsidRDefault="00374A60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Finishing Canned Cycles (G70)  </w:t>
            </w:r>
          </w:p>
          <w:p w14:paraId="09A86DF5" w14:textId="77777777" w:rsidR="00B37823" w:rsidRPr="00B37823" w:rsidRDefault="00B37823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Drilling Canned Cycle (G74)</w:t>
            </w:r>
          </w:p>
          <w:p w14:paraId="77678588" w14:textId="77777777" w:rsidR="00B37823" w:rsidRPr="00B37823" w:rsidRDefault="00B37823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Grooving Canned Cycle (G75)  </w:t>
            </w:r>
          </w:p>
          <w:p w14:paraId="1960FCE0" w14:textId="77777777" w:rsidR="00B37823" w:rsidRPr="00B37823" w:rsidRDefault="00B37823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Threading Canned Cycle (G92</w:t>
            </w:r>
          </w:p>
          <w:p w14:paraId="0C007460" w14:textId="77777777" w:rsidR="00B37823" w:rsidRPr="00B37823" w:rsidRDefault="00B37823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Taper Threading  </w:t>
            </w:r>
          </w:p>
          <w:p w14:paraId="5C3A037A" w14:textId="77777777" w:rsidR="00B37823" w:rsidRPr="00B37823" w:rsidRDefault="00B37823" w:rsidP="0042292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80" w:after="80"/>
              <w:ind w:hanging="72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Fine Threading Canned Cycle (G76)</w:t>
            </w:r>
          </w:p>
          <w:p w14:paraId="1D1CA03F" w14:textId="77777777" w:rsidR="00B37823" w:rsidRDefault="00B37823" w:rsidP="00B37823">
            <w:pPr>
              <w:spacing w:after="76" w:line="267" w:lineRule="auto"/>
              <w:ind w:left="55" w:right="1426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Boring/Internal Turning Canned Cycle (G71) </w:t>
            </w:r>
          </w:p>
          <w:p w14:paraId="570A39BE" w14:textId="72D81C88" w:rsidR="00B37823" w:rsidRPr="00A53276" w:rsidRDefault="00A67D2A" w:rsidP="00A67D2A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Use/Practice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SwanSoft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for making complete programs and simulations</w:t>
            </w:r>
          </w:p>
        </w:tc>
        <w:tc>
          <w:tcPr>
            <w:tcW w:w="4315" w:type="dxa"/>
          </w:tcPr>
          <w:p w14:paraId="3E562589" w14:textId="6D74EC1D" w:rsidR="00B0181F" w:rsidRDefault="00BF4980" w:rsidP="00B0181F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noProof/>
                <w:u w:val="single"/>
              </w:rPr>
              <w:drawing>
                <wp:inline distT="0" distB="0" distL="0" distR="0" wp14:anchorId="39931530" wp14:editId="5AA0A7A1">
                  <wp:extent cx="2695575" cy="1866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C Turn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16" cy="19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3CB1019A" wp14:editId="6D974DC7">
                  <wp:extent cx="2703830" cy="1666875"/>
                  <wp:effectExtent l="0" t="0" r="127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C Turning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201" cy="169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E2B" w14:paraId="4DC27E73" w14:textId="77777777" w:rsidTr="0068750C">
        <w:tc>
          <w:tcPr>
            <w:tcW w:w="630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7"/>
            </w:tblGrid>
            <w:tr w:rsidR="00F15365" w14:paraId="35331B37" w14:textId="77777777" w:rsidTr="00461209">
              <w:tc>
                <w:tcPr>
                  <w:tcW w:w="3487" w:type="dxa"/>
                </w:tcPr>
                <w:p w14:paraId="0EFDAF19" w14:textId="77777777" w:rsidR="00F15365" w:rsidRDefault="00F15365" w:rsidP="00F1536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"/>
                      <w:tab w:val="left" w:pos="360"/>
                    </w:tabs>
                    <w:ind w:hanging="761"/>
                    <w:jc w:val="both"/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</w:pPr>
                  <w:r w:rsidRPr="00456319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100% Practical Oriented</w:t>
                  </w:r>
                </w:p>
              </w:tc>
            </w:tr>
            <w:tr w:rsidR="00F15365" w:rsidRPr="0058744C" w14:paraId="342D078E" w14:textId="77777777" w:rsidTr="00461209">
              <w:tc>
                <w:tcPr>
                  <w:tcW w:w="3487" w:type="dxa"/>
                </w:tcPr>
                <w:p w14:paraId="04A7CB40" w14:textId="77777777" w:rsidR="00F15365" w:rsidRPr="0058744C" w:rsidRDefault="00F15365" w:rsidP="00F1536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80"/>
                      <w:tab w:val="left" w:pos="360"/>
                    </w:tabs>
                    <w:ind w:hanging="761"/>
                    <w:jc w:val="both"/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</w:pPr>
                  <w:r w:rsidRPr="00456319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Limited Seats</w:t>
                  </w:r>
                </w:p>
              </w:tc>
            </w:tr>
            <w:tr w:rsidR="00F15365" w:rsidRPr="00456319" w14:paraId="732B8315" w14:textId="77777777" w:rsidTr="00461209">
              <w:tc>
                <w:tcPr>
                  <w:tcW w:w="3487" w:type="dxa"/>
                </w:tcPr>
                <w:p w14:paraId="3E8799FE" w14:textId="77777777" w:rsidR="00F15365" w:rsidRPr="00456319" w:rsidRDefault="00F15365" w:rsidP="0068750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80"/>
                      <w:tab w:val="left" w:pos="360"/>
                    </w:tabs>
                    <w:ind w:hanging="761"/>
                    <w:jc w:val="both"/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</w:pPr>
                  <w:r w:rsidRPr="00456319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Qualification: M</w:t>
                  </w:r>
                  <w:r w:rsidR="0068750C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iddle</w:t>
                  </w:r>
                  <w:r w:rsidRPr="00456319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 xml:space="preserve"> or above</w:t>
                  </w:r>
                </w:p>
              </w:tc>
            </w:tr>
            <w:tr w:rsidR="00F15365" w14:paraId="1C0AAFED" w14:textId="77777777" w:rsidTr="00461209">
              <w:tc>
                <w:tcPr>
                  <w:tcW w:w="3487" w:type="dxa"/>
                </w:tcPr>
                <w:p w14:paraId="6750A65A" w14:textId="5E8E0B27" w:rsidR="00F15365" w:rsidRDefault="00F15365" w:rsidP="00F828D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80"/>
                      <w:tab w:val="left" w:pos="360"/>
                    </w:tabs>
                    <w:ind w:left="949" w:hanging="990"/>
                    <w:jc w:val="both"/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Duration: 0</w:t>
                  </w:r>
                  <w:r w:rsidR="00AF3709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  <w:r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 xml:space="preserve"> Weeks</w:t>
                  </w:r>
                  <w:r w:rsidR="003568DD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 xml:space="preserve"> (Mon ~ Fri)</w:t>
                  </w:r>
                </w:p>
              </w:tc>
            </w:tr>
            <w:tr w:rsidR="00F15365" w:rsidRPr="00456319" w14:paraId="1EAEC0D3" w14:textId="77777777" w:rsidTr="00461209">
              <w:tc>
                <w:tcPr>
                  <w:tcW w:w="3487" w:type="dxa"/>
                </w:tcPr>
                <w:p w14:paraId="610BD9C8" w14:textId="6E1CCF3C" w:rsidR="00F15365" w:rsidRPr="00456319" w:rsidRDefault="00F15365" w:rsidP="00F828D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80"/>
                      <w:tab w:val="left" w:pos="360"/>
                    </w:tabs>
                    <w:ind w:left="949" w:hanging="990"/>
                    <w:jc w:val="both"/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 xml:space="preserve">Timing: </w:t>
                  </w:r>
                  <w:r w:rsidR="00AF3709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  <w:r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 xml:space="preserve">:00 </w:t>
                  </w:r>
                  <w:r w:rsidR="00F828D1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P</w:t>
                  </w:r>
                  <w:r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 xml:space="preserve">M to </w:t>
                  </w:r>
                  <w:r w:rsidR="00AF3709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  <w:r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:</w:t>
                  </w:r>
                  <w:r w:rsidR="00F828D1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r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 xml:space="preserve">0 </w:t>
                  </w:r>
                  <w:r w:rsidR="00F828D1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>PM</w:t>
                  </w:r>
                </w:p>
              </w:tc>
            </w:tr>
            <w:tr w:rsidR="00F15365" w:rsidRPr="00456319" w14:paraId="6A57A1A1" w14:textId="77777777" w:rsidTr="00461209">
              <w:tc>
                <w:tcPr>
                  <w:tcW w:w="3487" w:type="dxa"/>
                </w:tcPr>
                <w:p w14:paraId="31281919" w14:textId="14F00D62" w:rsidR="00F15365" w:rsidRPr="00456319" w:rsidRDefault="00F15365" w:rsidP="00F828D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80"/>
                      <w:tab w:val="left" w:pos="360"/>
                    </w:tabs>
                    <w:ind w:hanging="761"/>
                    <w:jc w:val="both"/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</w:pPr>
                  <w:r w:rsidRPr="00456319">
                    <w:rPr>
                      <w:rFonts w:ascii="Bookman Old Style" w:hAnsi="Bookman Old Style" w:cs="Times New Roman"/>
                      <w:color w:val="000000" w:themeColor="text1"/>
                      <w:sz w:val="20"/>
                      <w:szCs w:val="20"/>
                    </w:rPr>
                    <w:t xml:space="preserve">Course Fee: </w:t>
                  </w:r>
                  <w:r w:rsidRPr="00F246BA"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Rs. </w:t>
                  </w:r>
                  <w:r w:rsidR="00AF3709"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100</w:t>
                  </w:r>
                  <w:r w:rsidR="007A7DCB"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</w:t>
                  </w:r>
                  <w:r w:rsidRPr="00F246BA"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/-</w:t>
                  </w:r>
                </w:p>
              </w:tc>
            </w:tr>
          </w:tbl>
          <w:p w14:paraId="3EE09D9E" w14:textId="77777777" w:rsidR="00EE4FC9" w:rsidRPr="00F15365" w:rsidRDefault="00EE4FC9" w:rsidP="00F15365">
            <w:pPr>
              <w:tabs>
                <w:tab w:val="left" w:pos="180"/>
                <w:tab w:val="left" w:pos="360"/>
              </w:tabs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</w:p>
          <w:p w14:paraId="4A0B811A" w14:textId="77777777" w:rsidR="00EE4FC9" w:rsidRPr="0013083A" w:rsidRDefault="00EE4FC9" w:rsidP="007A7DCB">
            <w:pPr>
              <w:tabs>
                <w:tab w:val="left" w:pos="180"/>
              </w:tabs>
              <w:jc w:val="both"/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</w:pPr>
            <w:r w:rsidRPr="0013083A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 xml:space="preserve">If </w:t>
            </w:r>
            <w:r w:rsidR="007A7DCB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 xml:space="preserve">you </w:t>
            </w:r>
            <w:r w:rsidR="00EA2F65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 xml:space="preserve">wish to Learn the New Trend of CNC Programming from Basic to Professional </w:t>
            </w:r>
            <w:r w:rsidR="00C73435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>with</w:t>
            </w:r>
            <w:r w:rsidR="00EA2F65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 xml:space="preserve"> Us. If you Want to Learn Industry</w:t>
            </w:r>
            <w:r w:rsidR="00C73435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 xml:space="preserve"> Level</w:t>
            </w:r>
            <w:r w:rsidR="00EA2F65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 xml:space="preserve"> </w:t>
            </w:r>
            <w:r w:rsidR="00C73435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>Programming.</w:t>
            </w:r>
            <w:r w:rsidR="00EA2F65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 xml:space="preserve"> in short</w:t>
            </w:r>
            <w:r w:rsidR="00C73435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 xml:space="preserve"> </w:t>
            </w:r>
            <w:r w:rsidR="00EA2F65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 xml:space="preserve">Span of </w:t>
            </w:r>
            <w:r w:rsidR="00C73435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>time.  Then join</w:t>
            </w:r>
            <w:r w:rsidR="007A7DCB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 xml:space="preserve"> us</w:t>
            </w:r>
            <w:r w:rsidRPr="0013083A">
              <w:rPr>
                <w:rFonts w:ascii="Bookman Old Style" w:hAnsi="Bookman Old Style" w:cs="Times New Roman"/>
                <w:color w:val="0070C0"/>
                <w:sz w:val="20"/>
                <w:szCs w:val="20"/>
              </w:rPr>
              <w:t>:</w:t>
            </w:r>
          </w:p>
          <w:p w14:paraId="36649FF5" w14:textId="77777777" w:rsidR="00EE4FC9" w:rsidRPr="00456319" w:rsidRDefault="00F375FC" w:rsidP="0013083A">
            <w:pPr>
              <w:tabs>
                <w:tab w:val="left" w:pos="180"/>
              </w:tabs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PITAC,</w:t>
            </w:r>
            <w:r w:rsidR="007A7DCB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234-Ferozepur Road (Near </w:t>
            </w:r>
            <w:r w:rsidR="00EE4FC9" w:rsidRPr="00456319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Canal Metro Station)</w:t>
            </w:r>
            <w:r w:rsidR="0013083A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3083A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Lhr</w:t>
            </w:r>
            <w:proofErr w:type="spellEnd"/>
            <w:r w:rsidR="0013083A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.</w:t>
            </w:r>
          </w:p>
          <w:p w14:paraId="4D5947DB" w14:textId="77777777" w:rsidR="00EE4FC9" w:rsidRPr="00456319" w:rsidRDefault="00EE4FC9" w:rsidP="00EE4FC9">
            <w:pPr>
              <w:tabs>
                <w:tab w:val="left" w:pos="180"/>
              </w:tabs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456319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Ph: 042-99230701 Ext. 844</w:t>
            </w:r>
          </w:p>
          <w:p w14:paraId="75266BD4" w14:textId="77777777" w:rsidR="00F25ED9" w:rsidRPr="00456319" w:rsidRDefault="00EE4FC9" w:rsidP="00F828D1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456319"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Contact Instructor</w:t>
            </w:r>
            <w:r w:rsidRPr="00456319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F828D1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Muhammad </w:t>
            </w:r>
            <w:r w:rsidR="007A7DCB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Atif</w:t>
            </w:r>
            <w:r w:rsidRPr="00456319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828D1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0321</w:t>
            </w:r>
            <w:r w:rsidRPr="00456319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-</w:t>
            </w:r>
            <w:r w:rsidR="00F828D1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4940457</w:t>
            </w:r>
          </w:p>
        </w:tc>
        <w:tc>
          <w:tcPr>
            <w:tcW w:w="4315" w:type="dxa"/>
          </w:tcPr>
          <w:p w14:paraId="5E03AAF6" w14:textId="1B679E59" w:rsidR="00EE4FC9" w:rsidRDefault="00EE4FC9" w:rsidP="00EE4FC9">
            <w:pPr>
              <w:tabs>
                <w:tab w:val="left" w:pos="180"/>
              </w:tabs>
              <w:jc w:val="center"/>
              <w:rPr>
                <w:rFonts w:ascii="Bookman Old Style" w:hAnsi="Bookman Old Style" w:cs="Times New Roman"/>
              </w:rPr>
            </w:pPr>
          </w:p>
        </w:tc>
      </w:tr>
    </w:tbl>
    <w:p w14:paraId="3979EEE0" w14:textId="6E0BAA45" w:rsidR="00EB254A" w:rsidRPr="006C1342" w:rsidRDefault="006C1342" w:rsidP="00944EEE">
      <w:pPr>
        <w:tabs>
          <w:tab w:val="left" w:pos="18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                           </w:t>
      </w:r>
    </w:p>
    <w:sectPr w:rsidR="00EB254A" w:rsidRPr="006C1342" w:rsidSect="009207DC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84372"/>
    <w:multiLevelType w:val="hybridMultilevel"/>
    <w:tmpl w:val="7DE88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5454"/>
    <w:multiLevelType w:val="hybridMultilevel"/>
    <w:tmpl w:val="E3C4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33BA"/>
    <w:multiLevelType w:val="hybridMultilevel"/>
    <w:tmpl w:val="575E2D62"/>
    <w:lvl w:ilvl="0" w:tplc="6066B51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159F4"/>
    <w:multiLevelType w:val="hybridMultilevel"/>
    <w:tmpl w:val="50C28B4E"/>
    <w:lvl w:ilvl="0" w:tplc="6066B51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240230">
    <w:abstractNumId w:val="1"/>
  </w:num>
  <w:num w:numId="2" w16cid:durableId="38750910">
    <w:abstractNumId w:val="2"/>
  </w:num>
  <w:num w:numId="3" w16cid:durableId="338889943">
    <w:abstractNumId w:val="0"/>
  </w:num>
  <w:num w:numId="4" w16cid:durableId="1489899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96"/>
    <w:rsid w:val="00017765"/>
    <w:rsid w:val="00076846"/>
    <w:rsid w:val="000A3B45"/>
    <w:rsid w:val="000D70D1"/>
    <w:rsid w:val="000E782D"/>
    <w:rsid w:val="00105963"/>
    <w:rsid w:val="00126E5E"/>
    <w:rsid w:val="0013083A"/>
    <w:rsid w:val="00150458"/>
    <w:rsid w:val="00157DCD"/>
    <w:rsid w:val="001663E5"/>
    <w:rsid w:val="001913C4"/>
    <w:rsid w:val="001C52B9"/>
    <w:rsid w:val="00200848"/>
    <w:rsid w:val="00251E4F"/>
    <w:rsid w:val="002B6596"/>
    <w:rsid w:val="002B749C"/>
    <w:rsid w:val="002D0B71"/>
    <w:rsid w:val="00326A25"/>
    <w:rsid w:val="003568DD"/>
    <w:rsid w:val="003676B7"/>
    <w:rsid w:val="00374A60"/>
    <w:rsid w:val="00391ECA"/>
    <w:rsid w:val="00422929"/>
    <w:rsid w:val="004310E3"/>
    <w:rsid w:val="00456319"/>
    <w:rsid w:val="00461209"/>
    <w:rsid w:val="00466FAE"/>
    <w:rsid w:val="004C5D15"/>
    <w:rsid w:val="004F43AB"/>
    <w:rsid w:val="005B2621"/>
    <w:rsid w:val="005B57B0"/>
    <w:rsid w:val="005C14A4"/>
    <w:rsid w:val="005C4AD9"/>
    <w:rsid w:val="005E4F41"/>
    <w:rsid w:val="00652512"/>
    <w:rsid w:val="006815C3"/>
    <w:rsid w:val="00686E2B"/>
    <w:rsid w:val="0068750C"/>
    <w:rsid w:val="006A7F5D"/>
    <w:rsid w:val="006C1342"/>
    <w:rsid w:val="006F59E3"/>
    <w:rsid w:val="00706190"/>
    <w:rsid w:val="007A5AC1"/>
    <w:rsid w:val="007A7DCB"/>
    <w:rsid w:val="007B7E3E"/>
    <w:rsid w:val="008009CF"/>
    <w:rsid w:val="008578E5"/>
    <w:rsid w:val="00897F5A"/>
    <w:rsid w:val="008B1F57"/>
    <w:rsid w:val="008B7052"/>
    <w:rsid w:val="008F3972"/>
    <w:rsid w:val="009053F1"/>
    <w:rsid w:val="009207DC"/>
    <w:rsid w:val="00944EEE"/>
    <w:rsid w:val="0098209B"/>
    <w:rsid w:val="009B4029"/>
    <w:rsid w:val="009C5E2D"/>
    <w:rsid w:val="00A465D7"/>
    <w:rsid w:val="00A53276"/>
    <w:rsid w:val="00A67D2A"/>
    <w:rsid w:val="00A71425"/>
    <w:rsid w:val="00AA7481"/>
    <w:rsid w:val="00AC1999"/>
    <w:rsid w:val="00AC5C5C"/>
    <w:rsid w:val="00AF3709"/>
    <w:rsid w:val="00B013D8"/>
    <w:rsid w:val="00B0181F"/>
    <w:rsid w:val="00B37823"/>
    <w:rsid w:val="00B720D6"/>
    <w:rsid w:val="00BA6B12"/>
    <w:rsid w:val="00BF4980"/>
    <w:rsid w:val="00C56EDE"/>
    <w:rsid w:val="00C73435"/>
    <w:rsid w:val="00C835A0"/>
    <w:rsid w:val="00CA1983"/>
    <w:rsid w:val="00CD24AE"/>
    <w:rsid w:val="00D4260F"/>
    <w:rsid w:val="00DC607C"/>
    <w:rsid w:val="00DD6831"/>
    <w:rsid w:val="00E416CC"/>
    <w:rsid w:val="00E70BB0"/>
    <w:rsid w:val="00EA2F65"/>
    <w:rsid w:val="00EB254A"/>
    <w:rsid w:val="00EE2129"/>
    <w:rsid w:val="00EE4FC9"/>
    <w:rsid w:val="00EF32E4"/>
    <w:rsid w:val="00F13241"/>
    <w:rsid w:val="00F15365"/>
    <w:rsid w:val="00F246BA"/>
    <w:rsid w:val="00F25ED9"/>
    <w:rsid w:val="00F27D01"/>
    <w:rsid w:val="00F375FC"/>
    <w:rsid w:val="00F43217"/>
    <w:rsid w:val="00F713F9"/>
    <w:rsid w:val="00F828D1"/>
    <w:rsid w:val="00F86624"/>
    <w:rsid w:val="00F93290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B338"/>
  <w15:docId w15:val="{11EDC0B9-B971-4830-AD32-0B9FE21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</dc:creator>
  <cp:lastModifiedBy>Atif</cp:lastModifiedBy>
  <cp:revision>18</cp:revision>
  <cp:lastPrinted>2020-01-03T05:22:00Z</cp:lastPrinted>
  <dcterms:created xsi:type="dcterms:W3CDTF">2020-01-15T07:02:00Z</dcterms:created>
  <dcterms:modified xsi:type="dcterms:W3CDTF">2024-02-23T04:25:00Z</dcterms:modified>
</cp:coreProperties>
</file>